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0E6DC88A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4</w:t>
      </w:r>
      <w:r w:rsidR="006B373D">
        <w:rPr>
          <w:rFonts w:eastAsiaTheme="minorHAnsi" w:cs="Arial"/>
          <w:b/>
          <w:bCs/>
          <w:sz w:val="24"/>
          <w:szCs w:val="24"/>
          <w:lang w:val="en-US"/>
        </w:rPr>
        <w:t>b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673D23">
        <w:rPr>
          <w:rFonts w:eastAsiaTheme="minorHAnsi" w:cs="Arial"/>
          <w:b/>
          <w:bCs/>
          <w:sz w:val="24"/>
          <w:szCs w:val="24"/>
          <w:lang w:val="en-US"/>
        </w:rPr>
        <w:t xml:space="preserve">  </w:t>
      </w:r>
      <w:r w:rsidR="00067B50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210</w:t>
      </w:r>
      <w:r w:rsidR="006B373D">
        <w:rPr>
          <w:rFonts w:eastAsiaTheme="minorHAnsi" w:cs="Arial"/>
          <w:b/>
          <w:bCs/>
          <w:sz w:val="24"/>
          <w:szCs w:val="24"/>
          <w:lang w:val="en-US"/>
        </w:rPr>
        <w:t>3422</w:t>
      </w:r>
    </w:p>
    <w:p w14:paraId="0EEE9A19" w14:textId="496DA60B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977B05">
        <w:rPr>
          <w:b/>
          <w:bCs/>
          <w:sz w:val="24"/>
          <w:szCs w:val="24"/>
          <w:lang w:eastAsia="ja-JP"/>
        </w:rPr>
        <w:t>April</w:t>
      </w:r>
      <w:r w:rsidRPr="004A68B6">
        <w:rPr>
          <w:b/>
          <w:bCs/>
          <w:sz w:val="24"/>
          <w:szCs w:val="24"/>
          <w:lang w:eastAsia="ja-JP"/>
        </w:rPr>
        <w:t xml:space="preserve"> </w:t>
      </w:r>
      <w:r w:rsidR="00977B05">
        <w:rPr>
          <w:b/>
          <w:bCs/>
          <w:sz w:val="24"/>
          <w:szCs w:val="24"/>
          <w:lang w:eastAsia="ja-JP"/>
        </w:rPr>
        <w:t>12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 w:rsidRPr="004A68B6">
        <w:rPr>
          <w:b/>
          <w:bCs/>
          <w:sz w:val="24"/>
          <w:szCs w:val="24"/>
          <w:lang w:eastAsia="ja-JP"/>
        </w:rPr>
        <w:t xml:space="preserve"> – </w:t>
      </w:r>
      <w:r w:rsidR="00977B05">
        <w:rPr>
          <w:b/>
          <w:bCs/>
          <w:sz w:val="24"/>
          <w:szCs w:val="24"/>
          <w:lang w:eastAsia="ja-JP"/>
        </w:rPr>
        <w:t>20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14BBDAA4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977B05">
        <w:rPr>
          <w:rFonts w:cs="Arial"/>
          <w:b/>
          <w:bCs/>
          <w:sz w:val="24"/>
          <w:szCs w:val="24"/>
          <w:lang w:val="en-US"/>
        </w:rPr>
        <w:t>.</w:t>
      </w:r>
      <w:r w:rsidR="006B373D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2550D994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977B05" w:rsidRPr="00977B05">
        <w:rPr>
          <w:rFonts w:ascii="Arial" w:hAnsi="Arial" w:cs="Arial"/>
          <w:b/>
          <w:bCs/>
          <w:sz w:val="24"/>
          <w:szCs w:val="24"/>
        </w:rPr>
        <w:t>Reduced number of Rx branches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60DA0C1E" w14:textId="6E0920D8" w:rsidR="00E25C7D" w:rsidRDefault="00E60DDB" w:rsidP="008B08E1">
      <w:pPr>
        <w:pStyle w:val="BodyText"/>
        <w:overflowPunct w:val="0"/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In RAN #91e, the part of the </w:t>
      </w:r>
      <w:r w:rsidRPr="00E60DDB">
        <w:rPr>
          <w:rFonts w:ascii="Times New Roman" w:hAnsi="Times New Roman" w:cs="Times New Roman"/>
          <w:bCs/>
        </w:rPr>
        <w:t>WID on support of reduced capability NR devices</w:t>
      </w:r>
      <w:r>
        <w:rPr>
          <w:rFonts w:ascii="Times New Roman" w:hAnsi="Times New Roman" w:cs="Times New Roman"/>
          <w:bCs/>
        </w:rPr>
        <w:t xml:space="preserve"> regarding minimum number of Rx branches was revised as follows:</w:t>
      </w:r>
    </w:p>
    <w:p w14:paraId="78B8F5AD" w14:textId="77777777" w:rsidR="00E60DDB" w:rsidRPr="00E60DDB" w:rsidRDefault="00E60DDB" w:rsidP="00E60DDB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spacing w:line="240" w:lineRule="auto"/>
        <w:ind w:left="720" w:hanging="720"/>
        <w:jc w:val="both"/>
        <w:textAlignment w:val="baseline"/>
        <w:rPr>
          <w:rFonts w:ascii="Times New Roman" w:eastAsia="SimSun" w:hAnsi="Times New Roman" w:cs="Times New Roman"/>
          <w:sz w:val="22"/>
          <w:lang w:eastAsia="ja-JP"/>
        </w:rPr>
      </w:pPr>
      <w:r w:rsidRPr="00E60DDB">
        <w:rPr>
          <w:rFonts w:ascii="Times New Roman" w:eastAsia="SimSun" w:hAnsi="Times New Roman" w:cs="Times New Roman"/>
          <w:sz w:val="22"/>
          <w:lang w:eastAsia="ja-JP"/>
        </w:rPr>
        <w:t>Specify support for the following UE complexity reduction features [RAN1, RAN2, RAN4]:</w:t>
      </w:r>
    </w:p>
    <w:p w14:paraId="00623FD7" w14:textId="77777777" w:rsidR="00E60DDB" w:rsidRPr="00E60DDB" w:rsidRDefault="00E60DDB" w:rsidP="00E60DDB">
      <w:pPr>
        <w:pStyle w:val="BodyText"/>
        <w:numPr>
          <w:ilvl w:val="1"/>
          <w:numId w:val="36"/>
        </w:numPr>
        <w:overflowPunct w:val="0"/>
        <w:spacing w:line="240" w:lineRule="auto"/>
        <w:ind w:left="1440" w:hanging="720"/>
        <w:jc w:val="both"/>
        <w:rPr>
          <w:rFonts w:ascii="Times New Roman" w:hAnsi="Times New Roman" w:cs="Times New Roman"/>
          <w:b/>
        </w:rPr>
      </w:pPr>
      <w:r w:rsidRPr="00E60DDB">
        <w:rPr>
          <w:rFonts w:ascii="Times New Roman" w:hAnsi="Times New Roman" w:cs="Times New Roman"/>
        </w:rPr>
        <w:t>Reduced minimum number of Rx branches:</w:t>
      </w:r>
    </w:p>
    <w:p w14:paraId="5437D40D" w14:textId="77777777" w:rsidR="00E60DDB" w:rsidRPr="00E60DDB" w:rsidRDefault="00E60DDB" w:rsidP="00E60DDB">
      <w:pPr>
        <w:pStyle w:val="BodyText"/>
        <w:numPr>
          <w:ilvl w:val="2"/>
          <w:numId w:val="36"/>
        </w:numPr>
        <w:overflowPunct w:val="0"/>
        <w:spacing w:line="240" w:lineRule="auto"/>
        <w:ind w:left="2160" w:hanging="720"/>
        <w:jc w:val="both"/>
        <w:rPr>
          <w:rFonts w:ascii="Times New Roman" w:hAnsi="Times New Roman" w:cs="Times New Roman"/>
          <w:b/>
        </w:rPr>
      </w:pPr>
      <w:r w:rsidRPr="00E60DDB">
        <w:rPr>
          <w:rFonts w:ascii="Times New Roman" w:hAnsi="Times New Roman" w:cs="Times New Roman"/>
        </w:rPr>
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</w:r>
    </w:p>
    <w:p w14:paraId="7CCED25C" w14:textId="77777777" w:rsidR="00E60DDB" w:rsidRPr="00E60DDB" w:rsidRDefault="00E60DDB" w:rsidP="00E60DDB">
      <w:pPr>
        <w:pStyle w:val="BodyText"/>
        <w:numPr>
          <w:ilvl w:val="2"/>
          <w:numId w:val="36"/>
        </w:numPr>
        <w:overflowPunct w:val="0"/>
        <w:spacing w:line="240" w:lineRule="auto"/>
        <w:ind w:left="2160" w:hanging="720"/>
        <w:jc w:val="both"/>
        <w:rPr>
          <w:rFonts w:ascii="Times New Roman" w:hAnsi="Times New Roman" w:cs="Times New Roman"/>
        </w:rPr>
      </w:pPr>
      <w:bookmarkStart w:id="1" w:name="_Hlk58502022"/>
      <w:r w:rsidRPr="00E60DDB">
        <w:rPr>
          <w:rFonts w:ascii="Times New Roman" w:hAnsi="Times New Roman" w:cs="Times New Roman"/>
        </w:rPr>
        <w:t xml:space="preserve">For frequency bands where a legacy NR UE (other than 2-Rx vehicular UE) is required to be equipped with a minimum of 4 Rx </w:t>
      </w:r>
      <w:bookmarkEnd w:id="1"/>
      <w:r w:rsidRPr="00E60DDB">
        <w:rPr>
          <w:rFonts w:ascii="Times New Roman" w:hAnsi="Times New Roman" w:cs="Times New Roman"/>
        </w:rPr>
        <w:t xml:space="preserve">antenna ports, the minimum number of Rx </w:t>
      </w:r>
      <w:bookmarkStart w:id="2" w:name="_Hlk58574559"/>
      <w:r w:rsidRPr="00E60DDB">
        <w:rPr>
          <w:rFonts w:ascii="Times New Roman" w:hAnsi="Times New Roman" w:cs="Times New Roman"/>
        </w:rPr>
        <w:t xml:space="preserve">branches </w:t>
      </w:r>
      <w:bookmarkEnd w:id="2"/>
      <w:r w:rsidRPr="00E60DDB">
        <w:rPr>
          <w:rFonts w:ascii="Times New Roman" w:hAnsi="Times New Roman" w:cs="Times New Roman"/>
        </w:rPr>
        <w:t>supported by specification for a RedCap UE is 1. The specification also supports 2 Rx branches for a RedCap UE in these bands.</w:t>
      </w:r>
    </w:p>
    <w:p w14:paraId="25690145" w14:textId="77777777" w:rsidR="00E60DDB" w:rsidRPr="00E60DDB" w:rsidRDefault="00E60DDB" w:rsidP="00E60DDB">
      <w:pPr>
        <w:pStyle w:val="BodyText"/>
        <w:numPr>
          <w:ilvl w:val="2"/>
          <w:numId w:val="36"/>
        </w:numPr>
        <w:overflowPunct w:val="0"/>
        <w:spacing w:line="240" w:lineRule="auto"/>
        <w:ind w:left="2160" w:hanging="720"/>
        <w:jc w:val="both"/>
        <w:rPr>
          <w:rFonts w:ascii="Times New Roman" w:hAnsi="Times New Roman" w:cs="Times New Roman"/>
          <w:b/>
        </w:rPr>
      </w:pPr>
      <w:r w:rsidRPr="00E60DDB">
        <w:rPr>
          <w:rFonts w:ascii="Times New Roman" w:hAnsi="Times New Roman" w:cs="Times New Roman"/>
        </w:rPr>
        <w:t>A means shall be specified by which the gNB can know the number of Rx branches of the UE.</w:t>
      </w:r>
    </w:p>
    <w:p w14:paraId="1BDE8DF6" w14:textId="43F8E6FD" w:rsidR="00E60DDB" w:rsidRDefault="00E60DDB" w:rsidP="008B08E1">
      <w:pPr>
        <w:pStyle w:val="BodyText"/>
        <w:overflowPunct w:val="0"/>
        <w:spacing w:line="240" w:lineRule="auto"/>
        <w:jc w:val="both"/>
        <w:rPr>
          <w:rFonts w:ascii="Times New Roman" w:hAnsi="Times New Roman" w:cs="Times New Roman"/>
          <w:bCs/>
        </w:rPr>
      </w:pPr>
    </w:p>
    <w:p w14:paraId="165CC738" w14:textId="5B0EE992" w:rsidR="002063F7" w:rsidRDefault="00AA69F6" w:rsidP="009A753B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 xml:space="preserve">, we discuss </w:t>
      </w:r>
      <w:r w:rsidR="00E60DDB">
        <w:rPr>
          <w:rFonts w:cs="Times New Roman"/>
        </w:rPr>
        <w:t xml:space="preserve">the coverage of RedCap UEs with 1 Rx </w:t>
      </w:r>
      <w:r w:rsidR="00F60D14">
        <w:rPr>
          <w:rFonts w:cs="Times New Roman"/>
        </w:rPr>
        <w:t>branch.</w:t>
      </w:r>
    </w:p>
    <w:p w14:paraId="22339CAB" w14:textId="63353E8F" w:rsidR="009445CE" w:rsidRDefault="00DC1879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t>Coverage with reduced number of Rx branches</w:t>
      </w:r>
    </w:p>
    <w:p w14:paraId="15FFF913" w14:textId="2750FB67" w:rsidR="00D367D3" w:rsidRPr="00D367D3" w:rsidRDefault="00A52EB4" w:rsidP="000C5D3A">
      <w:pPr>
        <w:jc w:val="both"/>
        <w:rPr>
          <w:lang w:eastAsia="zh-CN"/>
        </w:rPr>
      </w:pPr>
      <w:r>
        <w:rPr>
          <w:lang w:eastAsia="zh-CN"/>
        </w:rPr>
        <w:t xml:space="preserve">The greatest impact of reducing the number of </w:t>
      </w:r>
      <w:r w:rsidR="00DC1879">
        <w:rPr>
          <w:lang w:eastAsia="zh-CN"/>
        </w:rPr>
        <w:t xml:space="preserve">Rx </w:t>
      </w:r>
      <w:r>
        <w:rPr>
          <w:lang w:eastAsia="zh-CN"/>
        </w:rPr>
        <w:t>antennas would be in the coverage of certain channels. As shown i</w:t>
      </w:r>
      <w:r w:rsidRPr="00A52EB4">
        <w:rPr>
          <w:lang w:eastAsia="zh-CN"/>
        </w:rPr>
        <w:t xml:space="preserve">n </w:t>
      </w:r>
      <w:r w:rsidRPr="00A52EB4">
        <w:rPr>
          <w:lang w:eastAsia="zh-CN"/>
        </w:rPr>
        <w:fldChar w:fldCharType="begin"/>
      </w:r>
      <w:r w:rsidRPr="00A52EB4">
        <w:rPr>
          <w:lang w:eastAsia="zh-CN"/>
        </w:rPr>
        <w:instrText xml:space="preserve"> REF _Ref61841618 \h  \* MERGEFORMAT </w:instrText>
      </w:r>
      <w:r w:rsidRPr="00A52EB4">
        <w:rPr>
          <w:lang w:eastAsia="zh-CN"/>
        </w:rPr>
      </w:r>
      <w:r w:rsidRPr="00A52EB4">
        <w:rPr>
          <w:lang w:eastAsia="zh-CN"/>
        </w:rPr>
        <w:fldChar w:fldCharType="separate"/>
      </w:r>
      <w:r w:rsidRPr="00A52EB4">
        <w:rPr>
          <w:rFonts w:cs="Times New Roman"/>
        </w:rPr>
        <w:t xml:space="preserve">Table </w:t>
      </w:r>
      <w:r w:rsidRPr="00A52EB4">
        <w:rPr>
          <w:rFonts w:cs="Times New Roman"/>
          <w:noProof/>
        </w:rPr>
        <w:t>1</w:t>
      </w:r>
      <w:r w:rsidRPr="00A52EB4">
        <w:rPr>
          <w:lang w:eastAsia="zh-CN"/>
        </w:rPr>
        <w:fldChar w:fldCharType="end"/>
      </w:r>
      <w:r w:rsidR="00DC1879">
        <w:rPr>
          <w:lang w:eastAsia="zh-CN"/>
        </w:rPr>
        <w:t xml:space="preserve"> which is copied from </w:t>
      </w:r>
      <w:r w:rsidR="00F833B3">
        <w:rPr>
          <w:lang w:eastAsia="zh-CN"/>
        </w:rPr>
        <w:t xml:space="preserve">Table 9.1.3-5 </w:t>
      </w:r>
      <w:r w:rsidR="00F60D14">
        <w:rPr>
          <w:lang w:eastAsia="zh-CN"/>
        </w:rPr>
        <w:t xml:space="preserve">of </w:t>
      </w:r>
      <w:r w:rsidR="00DC1879">
        <w:rPr>
          <w:lang w:eastAsia="zh-CN"/>
        </w:rPr>
        <w:t>TR 38.875</w:t>
      </w:r>
      <w:r w:rsidR="00F833B3">
        <w:rPr>
          <w:lang w:eastAsia="zh-CN"/>
        </w:rPr>
        <w:t xml:space="preserve"> [2]</w:t>
      </w:r>
      <w:r>
        <w:rPr>
          <w:lang w:eastAsia="zh-CN"/>
        </w:rPr>
        <w:t xml:space="preserve">, in 4GHz band with 24 dBm/MHz PSD, </w:t>
      </w:r>
      <w:r w:rsidR="00C6730A">
        <w:rPr>
          <w:lang w:eastAsia="zh-CN"/>
        </w:rPr>
        <w:t>1 Rx antenna results in coverage loss for msg2</w:t>
      </w:r>
      <w:r w:rsidR="00DC1879">
        <w:rPr>
          <w:lang w:eastAsia="zh-CN"/>
        </w:rPr>
        <w:t xml:space="preserve">, </w:t>
      </w:r>
      <w:r w:rsidR="00C6730A">
        <w:rPr>
          <w:lang w:eastAsia="zh-CN"/>
        </w:rPr>
        <w:t>msg4</w:t>
      </w:r>
      <w:r w:rsidR="00DC1879">
        <w:rPr>
          <w:lang w:eastAsia="zh-CN"/>
        </w:rPr>
        <w:t>, and PDCCH CSS</w:t>
      </w:r>
      <w:r w:rsidR="00C6730A">
        <w:rPr>
          <w:lang w:eastAsia="zh-CN"/>
        </w:rPr>
        <w:t>.</w:t>
      </w:r>
      <w:r w:rsidR="009E29C7">
        <w:rPr>
          <w:lang w:eastAsia="zh-CN"/>
        </w:rPr>
        <w:t xml:space="preserve"> </w:t>
      </w:r>
      <w:r w:rsidR="00CF64ED">
        <w:rPr>
          <w:lang w:eastAsia="zh-CN"/>
        </w:rPr>
        <w:t xml:space="preserve">So, coverage recovery </w:t>
      </w:r>
      <w:r w:rsidR="00DC1879">
        <w:rPr>
          <w:lang w:eastAsia="zh-CN"/>
        </w:rPr>
        <w:t>is needed for these channels.</w:t>
      </w:r>
    </w:p>
    <w:p w14:paraId="70F8D2E4" w14:textId="38ECD2D7" w:rsidR="006F0562" w:rsidRDefault="006F0562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70614D1B" w14:textId="5FD7FE31" w:rsidR="006F0562" w:rsidRDefault="006F0562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7D50FE40" w14:textId="0791FF53" w:rsidR="00DC1879" w:rsidRPr="006F0562" w:rsidRDefault="00DC1879" w:rsidP="00DC1879">
      <w:pPr>
        <w:pStyle w:val="TH"/>
        <w:rPr>
          <w:rFonts w:ascii="Times New Roman" w:hAnsi="Times New Roman" w:cs="Times New Roman"/>
        </w:rPr>
      </w:pPr>
      <w:bookmarkStart w:id="3" w:name="_Ref68630266"/>
      <w:r w:rsidRPr="00DC1879">
        <w:rPr>
          <w:rFonts w:ascii="Times New Roman" w:hAnsi="Times New Roman" w:cs="Times New Roman"/>
          <w:szCs w:val="20"/>
        </w:rPr>
        <w:t xml:space="preserve">Table </w:t>
      </w:r>
      <w:r w:rsidRPr="00DC1879">
        <w:rPr>
          <w:rFonts w:ascii="Times New Roman" w:hAnsi="Times New Roman" w:cs="Times New Roman"/>
          <w:szCs w:val="20"/>
        </w:rPr>
        <w:fldChar w:fldCharType="begin"/>
      </w:r>
      <w:r w:rsidRPr="00DC1879">
        <w:rPr>
          <w:rFonts w:ascii="Times New Roman" w:hAnsi="Times New Roman" w:cs="Times New Roman"/>
          <w:szCs w:val="20"/>
        </w:rPr>
        <w:instrText xml:space="preserve"> SEQ Table \* ARABIC </w:instrText>
      </w:r>
      <w:r w:rsidRPr="00DC1879">
        <w:rPr>
          <w:rFonts w:ascii="Times New Roman" w:hAnsi="Times New Roman" w:cs="Times New Roman"/>
          <w:szCs w:val="20"/>
        </w:rPr>
        <w:fldChar w:fldCharType="separate"/>
      </w:r>
      <w:r w:rsidR="008076F1">
        <w:rPr>
          <w:rFonts w:ascii="Times New Roman" w:hAnsi="Times New Roman" w:cs="Times New Roman"/>
          <w:noProof/>
          <w:szCs w:val="20"/>
        </w:rPr>
        <w:t>1</w:t>
      </w:r>
      <w:r w:rsidRPr="00DC1879">
        <w:rPr>
          <w:rFonts w:ascii="Times New Roman" w:hAnsi="Times New Roman" w:cs="Times New Roman"/>
          <w:szCs w:val="20"/>
        </w:rPr>
        <w:fldChar w:fldCharType="end"/>
      </w:r>
      <w:bookmarkEnd w:id="3"/>
      <w:r w:rsidRPr="00DC1879">
        <w:rPr>
          <w:rFonts w:ascii="Times New Roman" w:hAnsi="Times New Roman" w:cs="Times New Roman"/>
          <w:szCs w:val="20"/>
        </w:rPr>
        <w:t xml:space="preserve"> </w:t>
      </w:r>
      <w:r w:rsidRPr="00DC1879">
        <w:rPr>
          <w:rFonts w:ascii="Times New Roman" w:hAnsi="Times New Roman" w:cs="Times New Roman"/>
        </w:rPr>
        <w:t>Coverage</w:t>
      </w:r>
      <w:r w:rsidRPr="006F0562">
        <w:rPr>
          <w:rFonts w:ascii="Times New Roman" w:hAnsi="Times New Roman" w:cs="Times New Roman"/>
        </w:rPr>
        <w:t xml:space="preserve"> loss (dB) for 1Rx RedCap UE in Urban 4 GHz with 24 dBm/MHz PSD</w:t>
      </w:r>
    </w:p>
    <w:tbl>
      <w:tblPr>
        <w:tblStyle w:val="2"/>
        <w:tblW w:w="9736" w:type="dxa"/>
        <w:jc w:val="center"/>
        <w:tblInd w:w="0" w:type="dxa"/>
        <w:tblLook w:val="04A0" w:firstRow="1" w:lastRow="0" w:firstColumn="1" w:lastColumn="0" w:noHBand="0" w:noVBand="1"/>
      </w:tblPr>
      <w:tblGrid>
        <w:gridCol w:w="1214"/>
        <w:gridCol w:w="771"/>
        <w:gridCol w:w="772"/>
        <w:gridCol w:w="747"/>
        <w:gridCol w:w="582"/>
        <w:gridCol w:w="582"/>
        <w:gridCol w:w="651"/>
        <w:gridCol w:w="772"/>
        <w:gridCol w:w="772"/>
        <w:gridCol w:w="772"/>
        <w:gridCol w:w="747"/>
        <w:gridCol w:w="582"/>
        <w:gridCol w:w="772"/>
      </w:tblGrid>
      <w:tr w:rsidR="006F0562" w:rsidRPr="00B43108" w14:paraId="27D2FB4B" w14:textId="77777777" w:rsidTr="0025490E">
        <w:trPr>
          <w:jc w:val="center"/>
        </w:trPr>
        <w:tc>
          <w:tcPr>
            <w:tcW w:w="1214" w:type="dxa"/>
          </w:tcPr>
          <w:p w14:paraId="2B590F2E" w14:textId="77777777" w:rsidR="006F0562" w:rsidRPr="00B43108" w:rsidRDefault="006F0562" w:rsidP="0025490E">
            <w:pPr>
              <w:pStyle w:val="BodyText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</w:tcPr>
          <w:p w14:paraId="12A82A5C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PDCCH CSS</w:t>
            </w:r>
          </w:p>
        </w:tc>
        <w:tc>
          <w:tcPr>
            <w:tcW w:w="772" w:type="dxa"/>
          </w:tcPr>
          <w:p w14:paraId="586DCC4F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PDCCH USS</w:t>
            </w:r>
          </w:p>
        </w:tc>
        <w:tc>
          <w:tcPr>
            <w:tcW w:w="747" w:type="dxa"/>
          </w:tcPr>
          <w:p w14:paraId="0743D815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PDSCH</w:t>
            </w:r>
          </w:p>
        </w:tc>
        <w:tc>
          <w:tcPr>
            <w:tcW w:w="582" w:type="dxa"/>
          </w:tcPr>
          <w:p w14:paraId="50C547E3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Msg2</w:t>
            </w:r>
          </w:p>
        </w:tc>
        <w:tc>
          <w:tcPr>
            <w:tcW w:w="582" w:type="dxa"/>
          </w:tcPr>
          <w:p w14:paraId="3B63BA63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Msg4</w:t>
            </w:r>
          </w:p>
        </w:tc>
        <w:tc>
          <w:tcPr>
            <w:tcW w:w="651" w:type="dxa"/>
          </w:tcPr>
          <w:p w14:paraId="7BF24985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PBCH</w:t>
            </w:r>
          </w:p>
        </w:tc>
        <w:tc>
          <w:tcPr>
            <w:tcW w:w="772" w:type="dxa"/>
          </w:tcPr>
          <w:p w14:paraId="18FB6031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PUCCH 2bits</w:t>
            </w:r>
          </w:p>
        </w:tc>
        <w:tc>
          <w:tcPr>
            <w:tcW w:w="772" w:type="dxa"/>
          </w:tcPr>
          <w:p w14:paraId="7EA5E86D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PUCCH 11 bits</w:t>
            </w:r>
          </w:p>
        </w:tc>
        <w:tc>
          <w:tcPr>
            <w:tcW w:w="772" w:type="dxa"/>
          </w:tcPr>
          <w:p w14:paraId="3DD29961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PUCCH 22 bits</w:t>
            </w:r>
          </w:p>
        </w:tc>
        <w:tc>
          <w:tcPr>
            <w:tcW w:w="747" w:type="dxa"/>
          </w:tcPr>
          <w:p w14:paraId="5352FAC6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 xml:space="preserve">PUSCH </w:t>
            </w:r>
          </w:p>
        </w:tc>
        <w:tc>
          <w:tcPr>
            <w:tcW w:w="582" w:type="dxa"/>
          </w:tcPr>
          <w:p w14:paraId="316B6448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Msg3</w:t>
            </w:r>
          </w:p>
        </w:tc>
        <w:tc>
          <w:tcPr>
            <w:tcW w:w="772" w:type="dxa"/>
          </w:tcPr>
          <w:p w14:paraId="7FF2FCA3" w14:textId="77777777" w:rsidR="006F0562" w:rsidRPr="00B43108" w:rsidRDefault="006F0562" w:rsidP="0025490E">
            <w:pPr>
              <w:pStyle w:val="Body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43108">
              <w:rPr>
                <w:rFonts w:ascii="Times New Roman" w:hAnsi="Times New Roman"/>
                <w:sz w:val="16"/>
                <w:szCs w:val="16"/>
              </w:rPr>
              <w:t>PRACH B4</w:t>
            </w:r>
          </w:p>
        </w:tc>
      </w:tr>
      <w:tr w:rsidR="006F0562" w:rsidRPr="00B43108" w14:paraId="55351DF8" w14:textId="77777777" w:rsidTr="0025490E">
        <w:trPr>
          <w:trHeight w:val="288"/>
          <w:jc w:val="center"/>
        </w:trPr>
        <w:tc>
          <w:tcPr>
            <w:tcW w:w="1214" w:type="dxa"/>
          </w:tcPr>
          <w:p w14:paraId="63FF2C4F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 w:rsidRPr="00B43108">
              <w:rPr>
                <w:sz w:val="16"/>
                <w:szCs w:val="16"/>
              </w:rPr>
              <w:t>ZTE</w:t>
            </w:r>
          </w:p>
        </w:tc>
        <w:tc>
          <w:tcPr>
            <w:tcW w:w="771" w:type="dxa"/>
          </w:tcPr>
          <w:p w14:paraId="4F53B82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-4.5</w:t>
            </w:r>
          </w:p>
        </w:tc>
        <w:tc>
          <w:tcPr>
            <w:tcW w:w="772" w:type="dxa"/>
          </w:tcPr>
          <w:p w14:paraId="59CC87C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6.0</w:t>
            </w:r>
          </w:p>
        </w:tc>
        <w:tc>
          <w:tcPr>
            <w:tcW w:w="747" w:type="dxa"/>
          </w:tcPr>
          <w:p w14:paraId="1681044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8.6</w:t>
            </w:r>
          </w:p>
        </w:tc>
        <w:tc>
          <w:tcPr>
            <w:tcW w:w="582" w:type="dxa"/>
          </w:tcPr>
          <w:p w14:paraId="6E8DF9B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-1.3</w:t>
            </w:r>
          </w:p>
        </w:tc>
        <w:tc>
          <w:tcPr>
            <w:tcW w:w="582" w:type="dxa"/>
          </w:tcPr>
          <w:p w14:paraId="57B2178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-1.1</w:t>
            </w:r>
          </w:p>
        </w:tc>
        <w:tc>
          <w:tcPr>
            <w:tcW w:w="651" w:type="dxa"/>
          </w:tcPr>
          <w:p w14:paraId="663E8B6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0877196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72" w:type="dxa"/>
          </w:tcPr>
          <w:p w14:paraId="5C16719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772" w:type="dxa"/>
          </w:tcPr>
          <w:p w14:paraId="64107A4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747" w:type="dxa"/>
          </w:tcPr>
          <w:p w14:paraId="6730007C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378F7734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10.3</w:t>
            </w:r>
          </w:p>
        </w:tc>
        <w:tc>
          <w:tcPr>
            <w:tcW w:w="772" w:type="dxa"/>
          </w:tcPr>
          <w:p w14:paraId="15DCDDC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0DE490C8" w14:textId="77777777" w:rsidTr="0025490E">
        <w:trPr>
          <w:trHeight w:val="288"/>
          <w:jc w:val="center"/>
        </w:trPr>
        <w:tc>
          <w:tcPr>
            <w:tcW w:w="1214" w:type="dxa"/>
          </w:tcPr>
          <w:p w14:paraId="71CB848A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 w:rsidRPr="00B43108">
              <w:rPr>
                <w:sz w:val="16"/>
                <w:szCs w:val="16"/>
              </w:rPr>
              <w:t>OPPO</w:t>
            </w:r>
          </w:p>
        </w:tc>
        <w:tc>
          <w:tcPr>
            <w:tcW w:w="771" w:type="dxa"/>
          </w:tcPr>
          <w:p w14:paraId="27A88CFB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2" w:type="dxa"/>
          </w:tcPr>
          <w:p w14:paraId="083553E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747" w:type="dxa"/>
          </w:tcPr>
          <w:p w14:paraId="00E15D4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582" w:type="dxa"/>
          </w:tcPr>
          <w:p w14:paraId="60C52145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-6.2</w:t>
            </w:r>
          </w:p>
        </w:tc>
        <w:tc>
          <w:tcPr>
            <w:tcW w:w="582" w:type="dxa"/>
          </w:tcPr>
          <w:p w14:paraId="059A4D2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-0.8</w:t>
            </w:r>
          </w:p>
        </w:tc>
        <w:tc>
          <w:tcPr>
            <w:tcW w:w="651" w:type="dxa"/>
          </w:tcPr>
          <w:p w14:paraId="0B8EA47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7A4928A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772" w:type="dxa"/>
          </w:tcPr>
          <w:p w14:paraId="63A94EF4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772" w:type="dxa"/>
          </w:tcPr>
          <w:p w14:paraId="7146E125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747" w:type="dxa"/>
          </w:tcPr>
          <w:p w14:paraId="473847F8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552DD4E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772" w:type="dxa"/>
          </w:tcPr>
          <w:p w14:paraId="5A4E6E2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2EF3B331" w14:textId="77777777" w:rsidTr="0025490E">
        <w:trPr>
          <w:trHeight w:val="288"/>
          <w:jc w:val="center"/>
        </w:trPr>
        <w:tc>
          <w:tcPr>
            <w:tcW w:w="1214" w:type="dxa"/>
          </w:tcPr>
          <w:p w14:paraId="14930E7E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proofErr w:type="spellStart"/>
            <w:r w:rsidRPr="00B43108">
              <w:rPr>
                <w:sz w:val="16"/>
                <w:szCs w:val="16"/>
              </w:rPr>
              <w:t>Futurewei</w:t>
            </w:r>
            <w:proofErr w:type="spellEnd"/>
          </w:p>
        </w:tc>
        <w:tc>
          <w:tcPr>
            <w:tcW w:w="771" w:type="dxa"/>
          </w:tcPr>
          <w:p w14:paraId="689FB65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-6.0</w:t>
            </w:r>
          </w:p>
        </w:tc>
        <w:tc>
          <w:tcPr>
            <w:tcW w:w="772" w:type="dxa"/>
          </w:tcPr>
          <w:p w14:paraId="5222F4C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-4.0</w:t>
            </w:r>
          </w:p>
        </w:tc>
        <w:tc>
          <w:tcPr>
            <w:tcW w:w="747" w:type="dxa"/>
          </w:tcPr>
          <w:p w14:paraId="221579F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-7.4</w:t>
            </w:r>
          </w:p>
        </w:tc>
        <w:tc>
          <w:tcPr>
            <w:tcW w:w="582" w:type="dxa"/>
          </w:tcPr>
          <w:p w14:paraId="2CF3F1D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-13.4</w:t>
            </w:r>
          </w:p>
        </w:tc>
        <w:tc>
          <w:tcPr>
            <w:tcW w:w="582" w:type="dxa"/>
          </w:tcPr>
          <w:p w14:paraId="25926090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-9.7</w:t>
            </w:r>
          </w:p>
        </w:tc>
        <w:tc>
          <w:tcPr>
            <w:tcW w:w="651" w:type="dxa"/>
          </w:tcPr>
          <w:p w14:paraId="7B8F2D6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3ECDD85B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79F1F25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51EB319F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</w:tcPr>
          <w:p w14:paraId="46DB932D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70AA0D3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-2.1</w:t>
            </w:r>
          </w:p>
        </w:tc>
        <w:tc>
          <w:tcPr>
            <w:tcW w:w="772" w:type="dxa"/>
          </w:tcPr>
          <w:p w14:paraId="46C92DE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16850B82" w14:textId="77777777" w:rsidTr="0025490E">
        <w:trPr>
          <w:trHeight w:val="288"/>
          <w:jc w:val="center"/>
        </w:trPr>
        <w:tc>
          <w:tcPr>
            <w:tcW w:w="1214" w:type="dxa"/>
          </w:tcPr>
          <w:p w14:paraId="562E2D53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 w:rsidRPr="00B43108">
              <w:rPr>
                <w:sz w:val="16"/>
                <w:szCs w:val="16"/>
              </w:rPr>
              <w:t>DCM</w:t>
            </w:r>
          </w:p>
        </w:tc>
        <w:tc>
          <w:tcPr>
            <w:tcW w:w="771" w:type="dxa"/>
          </w:tcPr>
          <w:p w14:paraId="448DB0C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0.8</w:t>
            </w:r>
          </w:p>
        </w:tc>
        <w:tc>
          <w:tcPr>
            <w:tcW w:w="772" w:type="dxa"/>
          </w:tcPr>
          <w:p w14:paraId="0AC3A42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747" w:type="dxa"/>
          </w:tcPr>
          <w:p w14:paraId="0E7D2830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0.0</w:t>
            </w:r>
          </w:p>
        </w:tc>
        <w:tc>
          <w:tcPr>
            <w:tcW w:w="582" w:type="dxa"/>
          </w:tcPr>
          <w:p w14:paraId="727B7FD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-8.5</w:t>
            </w:r>
          </w:p>
        </w:tc>
        <w:tc>
          <w:tcPr>
            <w:tcW w:w="582" w:type="dxa"/>
          </w:tcPr>
          <w:p w14:paraId="06E55DF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-3.9</w:t>
            </w:r>
          </w:p>
        </w:tc>
        <w:tc>
          <w:tcPr>
            <w:tcW w:w="651" w:type="dxa"/>
          </w:tcPr>
          <w:p w14:paraId="28527904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7EF94F5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11.5</w:t>
            </w:r>
          </w:p>
        </w:tc>
        <w:tc>
          <w:tcPr>
            <w:tcW w:w="772" w:type="dxa"/>
          </w:tcPr>
          <w:p w14:paraId="3D65A1F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15.1</w:t>
            </w:r>
          </w:p>
        </w:tc>
        <w:tc>
          <w:tcPr>
            <w:tcW w:w="772" w:type="dxa"/>
          </w:tcPr>
          <w:p w14:paraId="7F04113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</w:tcPr>
          <w:p w14:paraId="5A16696A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28D6E4F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772" w:type="dxa"/>
          </w:tcPr>
          <w:p w14:paraId="5719DEC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60357C30" w14:textId="77777777" w:rsidTr="0025490E">
        <w:trPr>
          <w:trHeight w:val="288"/>
          <w:jc w:val="center"/>
        </w:trPr>
        <w:tc>
          <w:tcPr>
            <w:tcW w:w="1214" w:type="dxa"/>
          </w:tcPr>
          <w:p w14:paraId="09173413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Spreadtrum</w:t>
            </w:r>
            <w:proofErr w:type="spellEnd"/>
          </w:p>
        </w:tc>
        <w:tc>
          <w:tcPr>
            <w:tcW w:w="771" w:type="dxa"/>
          </w:tcPr>
          <w:p w14:paraId="5A35791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2" w:type="dxa"/>
          </w:tcPr>
          <w:p w14:paraId="50727BE8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5.5</w:t>
            </w:r>
          </w:p>
        </w:tc>
        <w:tc>
          <w:tcPr>
            <w:tcW w:w="747" w:type="dxa"/>
          </w:tcPr>
          <w:p w14:paraId="5308615A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582" w:type="dxa"/>
          </w:tcPr>
          <w:p w14:paraId="038B8D05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582" w:type="dxa"/>
          </w:tcPr>
          <w:p w14:paraId="1BADABB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651" w:type="dxa"/>
          </w:tcPr>
          <w:p w14:paraId="70A08BF3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772" w:type="dxa"/>
          </w:tcPr>
          <w:p w14:paraId="5A25E3A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9.8</w:t>
            </w:r>
          </w:p>
        </w:tc>
        <w:tc>
          <w:tcPr>
            <w:tcW w:w="772" w:type="dxa"/>
          </w:tcPr>
          <w:p w14:paraId="7A9AAF84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772" w:type="dxa"/>
          </w:tcPr>
          <w:p w14:paraId="1B4C49D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9.6</w:t>
            </w:r>
          </w:p>
        </w:tc>
        <w:tc>
          <w:tcPr>
            <w:tcW w:w="747" w:type="dxa"/>
          </w:tcPr>
          <w:p w14:paraId="58B9DD14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6D631A8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772" w:type="dxa"/>
          </w:tcPr>
          <w:p w14:paraId="0DFDE48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7.1</w:t>
            </w:r>
          </w:p>
        </w:tc>
      </w:tr>
      <w:tr w:rsidR="006F0562" w:rsidRPr="00B43108" w14:paraId="7CE58759" w14:textId="77777777" w:rsidTr="0025490E">
        <w:trPr>
          <w:trHeight w:val="288"/>
          <w:jc w:val="center"/>
        </w:trPr>
        <w:tc>
          <w:tcPr>
            <w:tcW w:w="1214" w:type="dxa"/>
          </w:tcPr>
          <w:p w14:paraId="7EEA3984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 w:rsidRPr="00B43108">
              <w:rPr>
                <w:sz w:val="16"/>
                <w:szCs w:val="16"/>
              </w:rPr>
              <w:t>Ericsson</w:t>
            </w:r>
          </w:p>
        </w:tc>
        <w:tc>
          <w:tcPr>
            <w:tcW w:w="771" w:type="dxa"/>
          </w:tcPr>
          <w:p w14:paraId="7AAD755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-3.9</w:t>
            </w:r>
          </w:p>
        </w:tc>
        <w:tc>
          <w:tcPr>
            <w:tcW w:w="772" w:type="dxa"/>
          </w:tcPr>
          <w:p w14:paraId="6B7C46BA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747" w:type="dxa"/>
          </w:tcPr>
          <w:p w14:paraId="19B2349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-3.8</w:t>
            </w:r>
          </w:p>
        </w:tc>
        <w:tc>
          <w:tcPr>
            <w:tcW w:w="582" w:type="dxa"/>
          </w:tcPr>
          <w:p w14:paraId="6498A221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-11.2</w:t>
            </w:r>
          </w:p>
        </w:tc>
        <w:tc>
          <w:tcPr>
            <w:tcW w:w="582" w:type="dxa"/>
          </w:tcPr>
          <w:p w14:paraId="4E90AFF1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-7.6</w:t>
            </w:r>
          </w:p>
        </w:tc>
        <w:tc>
          <w:tcPr>
            <w:tcW w:w="651" w:type="dxa"/>
          </w:tcPr>
          <w:p w14:paraId="1FBA963B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-2.2</w:t>
            </w:r>
          </w:p>
        </w:tc>
        <w:tc>
          <w:tcPr>
            <w:tcW w:w="772" w:type="dxa"/>
          </w:tcPr>
          <w:p w14:paraId="54221B91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7.0</w:t>
            </w:r>
          </w:p>
        </w:tc>
        <w:tc>
          <w:tcPr>
            <w:tcW w:w="772" w:type="dxa"/>
          </w:tcPr>
          <w:p w14:paraId="3B88641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9.0</w:t>
            </w:r>
          </w:p>
        </w:tc>
        <w:tc>
          <w:tcPr>
            <w:tcW w:w="772" w:type="dxa"/>
          </w:tcPr>
          <w:p w14:paraId="7A758F9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747" w:type="dxa"/>
          </w:tcPr>
          <w:p w14:paraId="0B1272A5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-2.5</w:t>
            </w:r>
          </w:p>
        </w:tc>
        <w:tc>
          <w:tcPr>
            <w:tcW w:w="582" w:type="dxa"/>
          </w:tcPr>
          <w:p w14:paraId="5DC4CEE0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772" w:type="dxa"/>
          </w:tcPr>
          <w:p w14:paraId="6241444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8.3</w:t>
            </w:r>
          </w:p>
        </w:tc>
      </w:tr>
      <w:tr w:rsidR="006F0562" w:rsidRPr="00B43108" w14:paraId="6BEE11E6" w14:textId="77777777" w:rsidTr="0025490E">
        <w:trPr>
          <w:trHeight w:val="288"/>
          <w:jc w:val="center"/>
        </w:trPr>
        <w:tc>
          <w:tcPr>
            <w:tcW w:w="1214" w:type="dxa"/>
          </w:tcPr>
          <w:p w14:paraId="0C865194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InterDigital</w:t>
            </w:r>
          </w:p>
        </w:tc>
        <w:tc>
          <w:tcPr>
            <w:tcW w:w="771" w:type="dxa"/>
          </w:tcPr>
          <w:p w14:paraId="17F45224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772" w:type="dxa"/>
          </w:tcPr>
          <w:p w14:paraId="12FFEB79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747" w:type="dxa"/>
          </w:tcPr>
          <w:p w14:paraId="7EF943D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582" w:type="dxa"/>
          </w:tcPr>
          <w:p w14:paraId="3BAD7D5B" w14:textId="77777777" w:rsidR="006F0562" w:rsidRPr="006249BD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6249BD">
              <w:rPr>
                <w:color w:val="9C0006"/>
                <w:sz w:val="16"/>
                <w:szCs w:val="16"/>
              </w:rPr>
              <w:t>-4.6</w:t>
            </w:r>
          </w:p>
        </w:tc>
        <w:tc>
          <w:tcPr>
            <w:tcW w:w="582" w:type="dxa"/>
          </w:tcPr>
          <w:p w14:paraId="09AEE082" w14:textId="77777777" w:rsidR="006F0562" w:rsidRPr="006249BD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6249BD">
              <w:rPr>
                <w:color w:val="9C0006"/>
                <w:sz w:val="16"/>
                <w:szCs w:val="16"/>
              </w:rPr>
              <w:t>-0.2</w:t>
            </w:r>
          </w:p>
        </w:tc>
        <w:tc>
          <w:tcPr>
            <w:tcW w:w="651" w:type="dxa"/>
          </w:tcPr>
          <w:p w14:paraId="14E7838A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10AE145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772" w:type="dxa"/>
          </w:tcPr>
          <w:p w14:paraId="014EDA7F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4920F6E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7.9</w:t>
            </w:r>
          </w:p>
        </w:tc>
        <w:tc>
          <w:tcPr>
            <w:tcW w:w="747" w:type="dxa"/>
          </w:tcPr>
          <w:p w14:paraId="10ACE1AD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535A5C0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5.0</w:t>
            </w:r>
          </w:p>
        </w:tc>
        <w:tc>
          <w:tcPr>
            <w:tcW w:w="772" w:type="dxa"/>
          </w:tcPr>
          <w:p w14:paraId="4C8A2D0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3AB53C6F" w14:textId="77777777" w:rsidTr="0025490E">
        <w:trPr>
          <w:trHeight w:val="288"/>
          <w:jc w:val="center"/>
        </w:trPr>
        <w:tc>
          <w:tcPr>
            <w:tcW w:w="1214" w:type="dxa"/>
          </w:tcPr>
          <w:p w14:paraId="273192C7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771" w:type="dxa"/>
          </w:tcPr>
          <w:p w14:paraId="33D89743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772" w:type="dxa"/>
          </w:tcPr>
          <w:p w14:paraId="172FBD4F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</w:tcPr>
          <w:p w14:paraId="1D7E3C9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582" w:type="dxa"/>
          </w:tcPr>
          <w:p w14:paraId="0EE846BA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-3.8</w:t>
            </w:r>
          </w:p>
        </w:tc>
        <w:tc>
          <w:tcPr>
            <w:tcW w:w="582" w:type="dxa"/>
          </w:tcPr>
          <w:p w14:paraId="7FEE126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-0.9</w:t>
            </w:r>
          </w:p>
        </w:tc>
        <w:tc>
          <w:tcPr>
            <w:tcW w:w="651" w:type="dxa"/>
          </w:tcPr>
          <w:p w14:paraId="6B45DD06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723D3214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30B70FB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79E1DED3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747" w:type="dxa"/>
          </w:tcPr>
          <w:p w14:paraId="692E4993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-3.7</w:t>
            </w:r>
          </w:p>
        </w:tc>
        <w:tc>
          <w:tcPr>
            <w:tcW w:w="582" w:type="dxa"/>
          </w:tcPr>
          <w:p w14:paraId="2FC96F3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772" w:type="dxa"/>
          </w:tcPr>
          <w:p w14:paraId="5DBD1AA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2AE043AC" w14:textId="77777777" w:rsidTr="0025490E">
        <w:trPr>
          <w:trHeight w:val="288"/>
          <w:jc w:val="center"/>
        </w:trPr>
        <w:tc>
          <w:tcPr>
            <w:tcW w:w="1214" w:type="dxa"/>
          </w:tcPr>
          <w:p w14:paraId="55DC4324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 w:rsidRPr="00B43108">
              <w:rPr>
                <w:sz w:val="16"/>
                <w:szCs w:val="16"/>
              </w:rPr>
              <w:t>Lenovo</w:t>
            </w:r>
          </w:p>
        </w:tc>
        <w:tc>
          <w:tcPr>
            <w:tcW w:w="771" w:type="dxa"/>
          </w:tcPr>
          <w:p w14:paraId="7E08AD9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-2.0</w:t>
            </w:r>
          </w:p>
        </w:tc>
        <w:tc>
          <w:tcPr>
            <w:tcW w:w="772" w:type="dxa"/>
          </w:tcPr>
          <w:p w14:paraId="2DF8812D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</w:tcPr>
          <w:p w14:paraId="318076FC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-2.6</w:t>
            </w:r>
          </w:p>
        </w:tc>
        <w:tc>
          <w:tcPr>
            <w:tcW w:w="582" w:type="dxa"/>
          </w:tcPr>
          <w:p w14:paraId="2861810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-8.1</w:t>
            </w:r>
          </w:p>
        </w:tc>
        <w:tc>
          <w:tcPr>
            <w:tcW w:w="582" w:type="dxa"/>
          </w:tcPr>
          <w:p w14:paraId="3F9EECF0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-2.9</w:t>
            </w:r>
          </w:p>
        </w:tc>
        <w:tc>
          <w:tcPr>
            <w:tcW w:w="651" w:type="dxa"/>
          </w:tcPr>
          <w:p w14:paraId="4EF48A6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</w:tcPr>
          <w:p w14:paraId="166E7BBE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11.7</w:t>
            </w:r>
          </w:p>
        </w:tc>
        <w:tc>
          <w:tcPr>
            <w:tcW w:w="772" w:type="dxa"/>
          </w:tcPr>
          <w:p w14:paraId="278DF833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772" w:type="dxa"/>
          </w:tcPr>
          <w:p w14:paraId="0C777DA5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5.7</w:t>
            </w:r>
          </w:p>
        </w:tc>
        <w:tc>
          <w:tcPr>
            <w:tcW w:w="747" w:type="dxa"/>
          </w:tcPr>
          <w:p w14:paraId="5F1BD07F" w14:textId="77777777" w:rsidR="006F0562" w:rsidRPr="00B43108" w:rsidRDefault="006F0562" w:rsidP="0025490E">
            <w:pPr>
              <w:spacing w:after="0"/>
              <w:jc w:val="center"/>
              <w:rPr>
                <w:color w:val="9C0006"/>
                <w:sz w:val="16"/>
                <w:szCs w:val="16"/>
              </w:rPr>
            </w:pPr>
            <w:r w:rsidRPr="00B43108">
              <w:rPr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491A82C2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2.9</w:t>
            </w:r>
          </w:p>
        </w:tc>
        <w:tc>
          <w:tcPr>
            <w:tcW w:w="772" w:type="dxa"/>
          </w:tcPr>
          <w:p w14:paraId="19173887" w14:textId="77777777" w:rsidR="006F0562" w:rsidRPr="00B43108" w:rsidRDefault="006F0562" w:rsidP="0025490E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B431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F0562" w:rsidRPr="00B43108" w14:paraId="43EF1588" w14:textId="77777777" w:rsidTr="0025490E">
        <w:trPr>
          <w:trHeight w:val="429"/>
          <w:jc w:val="center"/>
        </w:trPr>
        <w:tc>
          <w:tcPr>
            <w:tcW w:w="1214" w:type="dxa"/>
          </w:tcPr>
          <w:p w14:paraId="7890F2E6" w14:textId="77777777" w:rsidR="006F0562" w:rsidRPr="00B43108" w:rsidRDefault="006F0562" w:rsidP="0025490E">
            <w:pPr>
              <w:spacing w:after="0"/>
              <w:rPr>
                <w:b/>
                <w:sz w:val="16"/>
                <w:szCs w:val="16"/>
              </w:rPr>
            </w:pPr>
            <w:r w:rsidRPr="00B43108">
              <w:rPr>
                <w:sz w:val="16"/>
                <w:szCs w:val="16"/>
              </w:rPr>
              <w:t>Representative value (dB)</w:t>
            </w:r>
          </w:p>
        </w:tc>
        <w:tc>
          <w:tcPr>
            <w:tcW w:w="771" w:type="dxa"/>
          </w:tcPr>
          <w:p w14:paraId="6BC36474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9C0006"/>
                <w:sz w:val="16"/>
                <w:szCs w:val="16"/>
              </w:rPr>
              <w:t>-0.8</w:t>
            </w:r>
          </w:p>
        </w:tc>
        <w:tc>
          <w:tcPr>
            <w:tcW w:w="772" w:type="dxa"/>
          </w:tcPr>
          <w:p w14:paraId="41F19C91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47" w:type="dxa"/>
          </w:tcPr>
          <w:p w14:paraId="6D104C34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82" w:type="dxa"/>
          </w:tcPr>
          <w:p w14:paraId="25484574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9C0006"/>
                <w:sz w:val="16"/>
                <w:szCs w:val="16"/>
              </w:rPr>
              <w:t>-6.2</w:t>
            </w:r>
          </w:p>
        </w:tc>
        <w:tc>
          <w:tcPr>
            <w:tcW w:w="582" w:type="dxa"/>
          </w:tcPr>
          <w:p w14:paraId="609D2F9B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9C0006"/>
                <w:sz w:val="16"/>
                <w:szCs w:val="16"/>
              </w:rPr>
              <w:t>-2.5</w:t>
            </w:r>
          </w:p>
        </w:tc>
        <w:tc>
          <w:tcPr>
            <w:tcW w:w="651" w:type="dxa"/>
          </w:tcPr>
          <w:p w14:paraId="09383D8E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72" w:type="dxa"/>
          </w:tcPr>
          <w:p w14:paraId="4D9E27CF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772" w:type="dxa"/>
          </w:tcPr>
          <w:p w14:paraId="476A0505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772" w:type="dxa"/>
          </w:tcPr>
          <w:p w14:paraId="494F5BF8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747" w:type="dxa"/>
          </w:tcPr>
          <w:p w14:paraId="04881A0E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9C0006"/>
                <w:sz w:val="16"/>
                <w:szCs w:val="16"/>
              </w:rPr>
              <w:t>-3.0</w:t>
            </w:r>
          </w:p>
        </w:tc>
        <w:tc>
          <w:tcPr>
            <w:tcW w:w="582" w:type="dxa"/>
          </w:tcPr>
          <w:p w14:paraId="745C4035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72" w:type="dxa"/>
          </w:tcPr>
          <w:p w14:paraId="12182924" w14:textId="77777777" w:rsidR="006F0562" w:rsidRPr="00B43108" w:rsidRDefault="006F0562" w:rsidP="0025490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43108">
              <w:rPr>
                <w:b/>
                <w:bCs/>
                <w:color w:val="000000"/>
                <w:sz w:val="16"/>
                <w:szCs w:val="16"/>
              </w:rPr>
              <w:t>7.7</w:t>
            </w:r>
          </w:p>
        </w:tc>
      </w:tr>
    </w:tbl>
    <w:p w14:paraId="7C3F8187" w14:textId="77777777" w:rsidR="006F0562" w:rsidRDefault="006F0562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6A8F65D5" w14:textId="1A427EB0" w:rsidR="0034625F" w:rsidRPr="00B752E6" w:rsidRDefault="0034625F" w:rsidP="00B44B63">
      <w:pPr>
        <w:spacing w:after="0"/>
        <w:jc w:val="center"/>
        <w:rPr>
          <w:rFonts w:cs="Times New Roman"/>
          <w:lang w:val="en-GB" w:eastAsia="zh-CN"/>
        </w:rPr>
      </w:pPr>
    </w:p>
    <w:p w14:paraId="0402E568" w14:textId="767EFE56" w:rsidR="0034625F" w:rsidRDefault="00F833B3" w:rsidP="00FA7E28">
      <w:pPr>
        <w:spacing w:after="0"/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For PDCCH</w:t>
      </w:r>
      <w:r w:rsidR="00FA7E28">
        <w:rPr>
          <w:rFonts w:cs="Times New Roman"/>
          <w:lang w:val="en-GB" w:eastAsia="zh-CN"/>
        </w:rPr>
        <w:t xml:space="preserve"> coverage recovery</w:t>
      </w:r>
      <w:r>
        <w:rPr>
          <w:rFonts w:cs="Times New Roman"/>
          <w:lang w:val="en-GB" w:eastAsia="zh-CN"/>
        </w:rPr>
        <w:t xml:space="preserve">, several </w:t>
      </w:r>
      <w:r w:rsidR="00FA7E28">
        <w:rPr>
          <w:rFonts w:cs="Times New Roman"/>
          <w:lang w:val="en-GB" w:eastAsia="zh-CN"/>
        </w:rPr>
        <w:t>candidate</w:t>
      </w:r>
      <w:r>
        <w:rPr>
          <w:rFonts w:cs="Times New Roman"/>
          <w:lang w:val="en-GB" w:eastAsia="zh-CN"/>
        </w:rPr>
        <w:t xml:space="preserve"> schemes such as </w:t>
      </w:r>
      <w:r w:rsidR="00FA7E28">
        <w:rPr>
          <w:rFonts w:cs="Times New Roman"/>
          <w:lang w:val="en-GB" w:eastAsia="zh-CN"/>
        </w:rPr>
        <w:t xml:space="preserve">PDCCH </w:t>
      </w:r>
      <w:r>
        <w:rPr>
          <w:rFonts w:cs="Times New Roman"/>
          <w:lang w:val="en-GB" w:eastAsia="zh-CN"/>
        </w:rPr>
        <w:t>repetition, compact DCI, larger AL can be considered. For msg2 and msg4</w:t>
      </w:r>
      <w:r w:rsidR="00FA7E28">
        <w:rPr>
          <w:rFonts w:cs="Times New Roman"/>
          <w:lang w:val="en-GB" w:eastAsia="zh-CN"/>
        </w:rPr>
        <w:t xml:space="preserve"> coverage recovery</w:t>
      </w:r>
      <w:r>
        <w:rPr>
          <w:rFonts w:cs="Times New Roman"/>
          <w:lang w:val="en-GB" w:eastAsia="zh-CN"/>
        </w:rPr>
        <w:t xml:space="preserve">, repetition and TBS scaling can be investigated. </w:t>
      </w:r>
    </w:p>
    <w:p w14:paraId="528DA126" w14:textId="1E6C0E6A" w:rsidR="00E376C7" w:rsidRDefault="00E376C7" w:rsidP="006F0562">
      <w:pPr>
        <w:spacing w:after="0"/>
        <w:rPr>
          <w:rFonts w:cs="Times New Roman"/>
          <w:lang w:val="en-GB" w:eastAsia="zh-CN"/>
        </w:rPr>
      </w:pPr>
    </w:p>
    <w:p w14:paraId="52520101" w14:textId="77777777" w:rsidR="00E376C7" w:rsidRPr="00547CB4" w:rsidRDefault="00E376C7" w:rsidP="00E376C7">
      <w:pPr>
        <w:rPr>
          <w:b/>
          <w:bCs/>
        </w:rPr>
      </w:pPr>
      <w:r w:rsidRPr="00547CB4">
        <w:rPr>
          <w:b/>
          <w:bCs/>
        </w:rPr>
        <w:t>Proposal 1: msg2, msg4, and PDCCH coverage enhancement is investigated for 1 Rx branch.</w:t>
      </w:r>
    </w:p>
    <w:p w14:paraId="0114E4DE" w14:textId="199CD68B" w:rsidR="00485F8C" w:rsidRDefault="00485F8C" w:rsidP="006F0562">
      <w:pPr>
        <w:spacing w:after="0"/>
        <w:rPr>
          <w:rFonts w:cs="Times New Roman"/>
          <w:lang w:val="en-GB" w:eastAsia="zh-CN"/>
        </w:rPr>
      </w:pPr>
    </w:p>
    <w:p w14:paraId="30DF4753" w14:textId="692B7DBD" w:rsidR="00485F8C" w:rsidRPr="00485F8C" w:rsidRDefault="00485F8C" w:rsidP="007F7519">
      <w:pPr>
        <w:spacing w:after="0"/>
        <w:jc w:val="both"/>
        <w:rPr>
          <w:rFonts w:cs="Times New Roman"/>
          <w:lang w:val="en-GB" w:eastAsia="zh-CN"/>
        </w:rPr>
      </w:pPr>
      <w:r w:rsidRPr="00485F8C">
        <w:rPr>
          <w:rFonts w:cs="Times New Roman"/>
          <w:lang w:val="en-GB" w:eastAsia="zh-CN"/>
        </w:rPr>
        <w:t xml:space="preserve">Regarding msg2, </w:t>
      </w:r>
      <w:r w:rsidRPr="00485F8C">
        <w:rPr>
          <w:rFonts w:cs="Times New Roman"/>
          <w:lang w:val="en-GB" w:eastAsia="zh-CN"/>
        </w:rPr>
        <w:fldChar w:fldCharType="begin"/>
      </w:r>
      <w:r w:rsidRPr="00485F8C">
        <w:rPr>
          <w:rFonts w:cs="Times New Roman"/>
          <w:lang w:val="en-GB" w:eastAsia="zh-CN"/>
        </w:rPr>
        <w:instrText xml:space="preserve"> REF _Ref68618190 \h </w:instrText>
      </w:r>
      <w:r>
        <w:rPr>
          <w:rFonts w:cs="Times New Roman"/>
          <w:lang w:val="en-GB" w:eastAsia="zh-CN"/>
        </w:rPr>
        <w:instrText xml:space="preserve"> \* MERGEFORMAT </w:instrText>
      </w:r>
      <w:r w:rsidRPr="00485F8C">
        <w:rPr>
          <w:rFonts w:cs="Times New Roman"/>
          <w:lang w:val="en-GB" w:eastAsia="zh-CN"/>
        </w:rPr>
      </w:r>
      <w:r w:rsidRPr="00485F8C">
        <w:rPr>
          <w:rFonts w:cs="Times New Roman"/>
          <w:lang w:val="en-GB" w:eastAsia="zh-CN"/>
        </w:rPr>
        <w:fldChar w:fldCharType="separate"/>
      </w:r>
      <w:r w:rsidRPr="00485F8C">
        <w:t xml:space="preserve">Figure </w:t>
      </w:r>
      <w:r w:rsidRPr="00485F8C">
        <w:rPr>
          <w:noProof/>
        </w:rPr>
        <w:t>2</w:t>
      </w:r>
      <w:r w:rsidRPr="00485F8C">
        <w:noBreakHyphen/>
      </w:r>
      <w:r w:rsidRPr="00485F8C">
        <w:rPr>
          <w:noProof/>
        </w:rPr>
        <w:t>1</w:t>
      </w:r>
      <w:r w:rsidRPr="00485F8C">
        <w:rPr>
          <w:rFonts w:cs="Times New Roman"/>
          <w:lang w:val="en-GB" w:eastAsia="zh-CN"/>
        </w:rPr>
        <w:fldChar w:fldCharType="end"/>
      </w:r>
      <w:r>
        <w:rPr>
          <w:rFonts w:cs="Times New Roman"/>
          <w:lang w:val="en-GB" w:eastAsia="zh-CN"/>
        </w:rPr>
        <w:t xml:space="preserve"> shows the BLER with and without TBS scaling. Detailed simulation assumptions are provided in the Appendix. The result shows that TBS scaling brings gain of about </w:t>
      </w:r>
      <w:r w:rsidR="005A2C8D">
        <w:rPr>
          <w:rFonts w:cs="Times New Roman"/>
          <w:lang w:val="en-GB" w:eastAsia="zh-CN"/>
        </w:rPr>
        <w:t xml:space="preserve">3 </w:t>
      </w:r>
      <w:r>
        <w:rPr>
          <w:rFonts w:cs="Times New Roman"/>
          <w:lang w:val="en-GB" w:eastAsia="zh-CN"/>
        </w:rPr>
        <w:t>dB at 10</w:t>
      </w:r>
      <w:r w:rsidRPr="00485F8C">
        <w:rPr>
          <w:rFonts w:cs="Times New Roman"/>
          <w:vertAlign w:val="superscript"/>
          <w:lang w:val="en-GB" w:eastAsia="zh-CN"/>
        </w:rPr>
        <w:t>-1</w:t>
      </w:r>
      <w:r>
        <w:rPr>
          <w:rFonts w:cs="Times New Roman"/>
          <w:vertAlign w:val="superscript"/>
          <w:lang w:val="en-GB" w:eastAsia="zh-CN"/>
        </w:rPr>
        <w:t xml:space="preserve"> </w:t>
      </w:r>
      <w:r>
        <w:rPr>
          <w:rFonts w:cs="Times New Roman"/>
          <w:lang w:val="en-GB" w:eastAsia="zh-CN"/>
        </w:rPr>
        <w:t xml:space="preserve">BLER. Given </w:t>
      </w:r>
      <w:r w:rsidR="007F7519">
        <w:rPr>
          <w:rFonts w:cs="Times New Roman"/>
          <w:lang w:val="en-GB" w:eastAsia="zh-CN"/>
        </w:rPr>
        <w:t xml:space="preserve">that </w:t>
      </w:r>
      <w:r>
        <w:rPr>
          <w:rFonts w:cs="Times New Roman"/>
          <w:lang w:val="en-GB" w:eastAsia="zh-CN"/>
        </w:rPr>
        <w:t>the average loss</w:t>
      </w:r>
      <w:r w:rsidR="007F7519">
        <w:rPr>
          <w:rFonts w:cs="Times New Roman"/>
          <w:lang w:val="en-GB" w:eastAsia="zh-CN"/>
        </w:rPr>
        <w:t xml:space="preserve"> from </w:t>
      </w:r>
      <w:r w:rsidR="007F7519">
        <w:rPr>
          <w:rFonts w:cs="Times New Roman"/>
          <w:lang w:val="en-GB" w:eastAsia="zh-CN"/>
        </w:rPr>
        <w:fldChar w:fldCharType="begin"/>
      </w:r>
      <w:r w:rsidR="007F7519">
        <w:rPr>
          <w:rFonts w:cs="Times New Roman"/>
          <w:lang w:val="en-GB" w:eastAsia="zh-CN"/>
        </w:rPr>
        <w:instrText xml:space="preserve"> REF _Ref68630266 \h  \* MERGEFORMAT </w:instrText>
      </w:r>
      <w:r w:rsidR="007F7519">
        <w:rPr>
          <w:rFonts w:cs="Times New Roman"/>
          <w:lang w:val="en-GB" w:eastAsia="zh-CN"/>
        </w:rPr>
      </w:r>
      <w:r w:rsidR="007F7519">
        <w:rPr>
          <w:rFonts w:cs="Times New Roman"/>
          <w:lang w:val="en-GB" w:eastAsia="zh-CN"/>
        </w:rPr>
        <w:fldChar w:fldCharType="separate"/>
      </w:r>
      <w:r w:rsidR="007F7519" w:rsidRPr="00DC1879">
        <w:rPr>
          <w:rFonts w:cs="Times New Roman"/>
          <w:szCs w:val="20"/>
        </w:rPr>
        <w:t xml:space="preserve">Table </w:t>
      </w:r>
      <w:r w:rsidR="007F7519">
        <w:rPr>
          <w:rFonts w:cs="Times New Roman"/>
          <w:noProof/>
          <w:szCs w:val="20"/>
        </w:rPr>
        <w:t>1</w:t>
      </w:r>
      <w:r w:rsidR="007F7519">
        <w:rPr>
          <w:rFonts w:cs="Times New Roman"/>
          <w:lang w:val="en-GB" w:eastAsia="zh-CN"/>
        </w:rPr>
        <w:fldChar w:fldCharType="end"/>
      </w:r>
      <w:r>
        <w:rPr>
          <w:rFonts w:cs="Times New Roman"/>
          <w:lang w:val="en-GB" w:eastAsia="zh-CN"/>
        </w:rPr>
        <w:t xml:space="preserve"> is 6 </w:t>
      </w:r>
      <w:r w:rsidRPr="00485F8C">
        <w:rPr>
          <w:rFonts w:cs="Times New Roman"/>
          <w:lang w:val="en-GB" w:eastAsia="zh-CN"/>
        </w:rPr>
        <w:t xml:space="preserve">dB </w:t>
      </w:r>
      <w:r>
        <w:rPr>
          <w:rFonts w:cs="Times New Roman"/>
          <w:lang w:val="en-GB" w:eastAsia="zh-CN"/>
        </w:rPr>
        <w:t>with several companies showing much larger values of loss, only TBS scaling may not be sufficient</w:t>
      </w:r>
      <w:r w:rsidR="00B600B3">
        <w:rPr>
          <w:rFonts w:cs="Times New Roman"/>
          <w:lang w:val="en-GB" w:eastAsia="zh-CN"/>
        </w:rPr>
        <w:t>.</w:t>
      </w:r>
    </w:p>
    <w:p w14:paraId="1814AAA3" w14:textId="6BE2ED7A" w:rsidR="00B752E6" w:rsidRDefault="00B752E6" w:rsidP="006F0562">
      <w:pPr>
        <w:spacing w:after="0"/>
        <w:rPr>
          <w:rFonts w:cs="Times New Roman"/>
          <w:lang w:val="en-GB" w:eastAsia="zh-CN"/>
        </w:rPr>
      </w:pPr>
    </w:p>
    <w:p w14:paraId="578207EB" w14:textId="77777777" w:rsidR="00F833B3" w:rsidRDefault="00F833B3" w:rsidP="00F833B3">
      <w:pPr>
        <w:keepNext/>
        <w:spacing w:after="0"/>
        <w:jc w:val="center"/>
      </w:pPr>
      <w:r w:rsidRPr="00F833B3">
        <w:rPr>
          <w:rFonts w:cs="Times New Roman"/>
          <w:noProof/>
          <w:lang w:eastAsia="zh-CN"/>
        </w:rPr>
        <w:drawing>
          <wp:inline distT="0" distB="0" distL="0" distR="0" wp14:anchorId="175F6E67" wp14:editId="3359694C">
            <wp:extent cx="4334256" cy="288950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256" cy="2889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27FEB" w14:textId="51CB5339" w:rsidR="000F2BFE" w:rsidRDefault="00F833B3" w:rsidP="00F833B3">
      <w:pPr>
        <w:pStyle w:val="Caption"/>
        <w:rPr>
          <w:sz w:val="20"/>
          <w:szCs w:val="20"/>
        </w:rPr>
      </w:pPr>
      <w:bookmarkStart w:id="4" w:name="_Ref68618190"/>
      <w:r w:rsidRPr="00F833B3">
        <w:rPr>
          <w:sz w:val="20"/>
          <w:szCs w:val="20"/>
        </w:rPr>
        <w:t xml:space="preserve">Figure </w:t>
      </w:r>
      <w:r w:rsidRPr="00F833B3">
        <w:rPr>
          <w:sz w:val="20"/>
          <w:szCs w:val="20"/>
        </w:rPr>
        <w:fldChar w:fldCharType="begin"/>
      </w:r>
      <w:r w:rsidRPr="00F833B3">
        <w:rPr>
          <w:sz w:val="20"/>
          <w:szCs w:val="20"/>
        </w:rPr>
        <w:instrText xml:space="preserve"> STYLEREF 1 \s </w:instrText>
      </w:r>
      <w:r w:rsidRPr="00F833B3">
        <w:rPr>
          <w:sz w:val="20"/>
          <w:szCs w:val="20"/>
        </w:rPr>
        <w:fldChar w:fldCharType="separate"/>
      </w:r>
      <w:r w:rsidRPr="00F833B3">
        <w:rPr>
          <w:noProof/>
          <w:sz w:val="20"/>
          <w:szCs w:val="20"/>
        </w:rPr>
        <w:t>2</w:t>
      </w:r>
      <w:r w:rsidRPr="00F833B3">
        <w:rPr>
          <w:sz w:val="20"/>
          <w:szCs w:val="20"/>
        </w:rPr>
        <w:fldChar w:fldCharType="end"/>
      </w:r>
      <w:r w:rsidRPr="00F833B3">
        <w:rPr>
          <w:sz w:val="20"/>
          <w:szCs w:val="20"/>
        </w:rPr>
        <w:noBreakHyphen/>
      </w:r>
      <w:r w:rsidRPr="00F833B3">
        <w:rPr>
          <w:sz w:val="20"/>
          <w:szCs w:val="20"/>
        </w:rPr>
        <w:fldChar w:fldCharType="begin"/>
      </w:r>
      <w:r w:rsidRPr="00F833B3">
        <w:rPr>
          <w:sz w:val="20"/>
          <w:szCs w:val="20"/>
        </w:rPr>
        <w:instrText xml:space="preserve"> SEQ Figure \* ARABIC \s 1 </w:instrText>
      </w:r>
      <w:r w:rsidRPr="00F833B3">
        <w:rPr>
          <w:sz w:val="20"/>
          <w:szCs w:val="20"/>
        </w:rPr>
        <w:fldChar w:fldCharType="separate"/>
      </w:r>
      <w:r w:rsidRPr="00F833B3">
        <w:rPr>
          <w:noProof/>
          <w:sz w:val="20"/>
          <w:szCs w:val="20"/>
        </w:rPr>
        <w:t>1</w:t>
      </w:r>
      <w:r w:rsidRPr="00F833B3">
        <w:rPr>
          <w:sz w:val="20"/>
          <w:szCs w:val="20"/>
        </w:rPr>
        <w:fldChar w:fldCharType="end"/>
      </w:r>
      <w:bookmarkEnd w:id="4"/>
      <w:r>
        <w:rPr>
          <w:sz w:val="20"/>
          <w:szCs w:val="20"/>
        </w:rPr>
        <w:t xml:space="preserve"> msg2 BLER with and without TBS scaling</w:t>
      </w:r>
    </w:p>
    <w:p w14:paraId="62300231" w14:textId="77777777" w:rsidR="00B752E6" w:rsidRDefault="00B752E6" w:rsidP="006F0562">
      <w:pPr>
        <w:spacing w:after="0"/>
        <w:rPr>
          <w:rFonts w:cs="Times New Roman"/>
          <w:b/>
          <w:bCs/>
          <w:sz w:val="20"/>
          <w:szCs w:val="20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2D6126FA" w14:textId="7B177327" w:rsidR="00E376C7" w:rsidRDefault="00B60031" w:rsidP="00E07614">
      <w:pPr>
        <w:jc w:val="both"/>
        <w:rPr>
          <w:rFonts w:cs="Times New Roman"/>
          <w:lang w:val="en-GB" w:eastAsia="zh-CN"/>
        </w:rPr>
      </w:pPr>
      <w:r w:rsidRPr="005A60FD">
        <w:rPr>
          <w:rFonts w:cs="Times New Roman"/>
          <w:lang w:val="en-GB" w:eastAsia="zh-CN"/>
        </w:rPr>
        <w:t>This contribution</w:t>
      </w:r>
      <w:r w:rsidR="00844033" w:rsidRPr="005A60FD">
        <w:rPr>
          <w:rFonts w:cs="Times New Roman"/>
          <w:lang w:val="en-GB" w:eastAsia="zh-CN"/>
        </w:rPr>
        <w:t xml:space="preserve"> has discussed </w:t>
      </w:r>
      <w:r w:rsidR="00E376C7">
        <w:rPr>
          <w:rFonts w:cs="Times New Roman"/>
          <w:lang w:val="en-GB" w:eastAsia="zh-CN"/>
        </w:rPr>
        <w:t>the coverage loss of msg2, msg4, and PDCCH CSS due to reduced number of Rx branches for RedCap UEs. The following is proposed:</w:t>
      </w:r>
    </w:p>
    <w:p w14:paraId="4E1114DD" w14:textId="77777777" w:rsidR="00E376C7" w:rsidRPr="00547CB4" w:rsidRDefault="00E376C7" w:rsidP="00E376C7">
      <w:pPr>
        <w:rPr>
          <w:b/>
          <w:bCs/>
        </w:rPr>
      </w:pPr>
      <w:r w:rsidRPr="00547CB4">
        <w:rPr>
          <w:b/>
          <w:bCs/>
        </w:rPr>
        <w:t>Proposal 1: msg2, msg4, and PDCCH coverage enhancement is investigated for 1 Rx branch.</w:t>
      </w:r>
    </w:p>
    <w:p w14:paraId="50620EC8" w14:textId="77777777" w:rsidR="00E07614" w:rsidRPr="00E376C7" w:rsidRDefault="00E07614" w:rsidP="00E07614">
      <w:pPr>
        <w:pStyle w:val="ListParagraph"/>
        <w:ind w:left="13"/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2F07835C" w14:textId="26072A85" w:rsidR="008D00F0" w:rsidRPr="00B65A72" w:rsidRDefault="00C771F0" w:rsidP="00CC3500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bookmarkStart w:id="5" w:name="_Ref382571130"/>
      <w:r w:rsidRPr="00B65A72">
        <w:t xml:space="preserve"> </w:t>
      </w:r>
      <w:r w:rsidR="008D00F0" w:rsidRPr="00B65A72">
        <w:t>RP-</w:t>
      </w:r>
      <w:r w:rsidR="007D4CB6" w:rsidRPr="00B65A72">
        <w:t>2</w:t>
      </w:r>
      <w:r w:rsidR="00705606">
        <w:t>10918</w:t>
      </w:r>
      <w:r w:rsidR="008D00F0" w:rsidRPr="00B65A72">
        <w:t xml:space="preserve">, </w:t>
      </w:r>
      <w:r w:rsidR="008D00F0" w:rsidRPr="00705606">
        <w:rPr>
          <w:rFonts w:cs="Times New Roman"/>
        </w:rPr>
        <w:t>“</w:t>
      </w:r>
      <w:r w:rsidR="00705606" w:rsidRPr="00705606">
        <w:rPr>
          <w:rFonts w:eastAsia="Batang" w:cs="Times New Roman"/>
          <w:lang w:eastAsia="zh-CN"/>
        </w:rPr>
        <w:t>Revised WID on support of reduced capability NR devices</w:t>
      </w:r>
      <w:r w:rsidR="00E07614" w:rsidRPr="00705606">
        <w:rPr>
          <w:rFonts w:cs="Times New Roman"/>
        </w:rPr>
        <w:t>,</w:t>
      </w:r>
      <w:r w:rsidR="008D00F0" w:rsidRPr="00705606">
        <w:rPr>
          <w:rFonts w:cs="Times New Roman"/>
        </w:rPr>
        <w:t xml:space="preserve">” </w:t>
      </w:r>
      <w:r w:rsidR="007D4CB6" w:rsidRPr="00B65A72">
        <w:t>Nokia,</w:t>
      </w:r>
      <w:r w:rsidR="00705606">
        <w:t xml:space="preserve"> Ericsson,</w:t>
      </w:r>
      <w:r w:rsidR="007D4CB6" w:rsidRPr="00B65A72">
        <w:t xml:space="preserve"> </w:t>
      </w:r>
      <w:r w:rsidR="008D00F0" w:rsidRPr="00B65A72">
        <w:t>RAN#</w:t>
      </w:r>
      <w:bookmarkEnd w:id="5"/>
      <w:r w:rsidR="007D4CB6" w:rsidRPr="00B65A72">
        <w:t>9</w:t>
      </w:r>
      <w:r w:rsidR="00705606">
        <w:t>1</w:t>
      </w:r>
      <w:r w:rsidR="0040367B" w:rsidRPr="00B65A72">
        <w:t>-</w:t>
      </w:r>
      <w:r w:rsidR="007D4CB6" w:rsidRPr="00B65A72">
        <w:t>e.</w:t>
      </w:r>
    </w:p>
    <w:p w14:paraId="445F0D43" w14:textId="2853983F" w:rsidR="004B4728" w:rsidRPr="0025221A" w:rsidRDefault="00A043E4" w:rsidP="00DA069D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r w:rsidRPr="00B65A72">
        <w:rPr>
          <w:rFonts w:eastAsia="Arial Unicode MS" w:cs="Times New Roman"/>
        </w:rPr>
        <w:t xml:space="preserve"> </w:t>
      </w:r>
      <w:r w:rsidR="00A85F78">
        <w:rPr>
          <w:rFonts w:eastAsia="Arial Unicode MS" w:cs="Times New Roman"/>
        </w:rPr>
        <w:t>TR 38.875 V17.0.0.</w:t>
      </w:r>
    </w:p>
    <w:p w14:paraId="29618D66" w14:textId="77777777" w:rsidR="008076F1" w:rsidRPr="00E35ABD" w:rsidRDefault="008076F1" w:rsidP="008076F1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E35ABD">
        <w:rPr>
          <w:rFonts w:cs="Arial"/>
          <w:szCs w:val="32"/>
        </w:rPr>
        <w:lastRenderedPageBreak/>
        <w:t>Appendix</w:t>
      </w:r>
    </w:p>
    <w:p w14:paraId="1E7A40EC" w14:textId="77777777" w:rsidR="008076F1" w:rsidRDefault="008076F1" w:rsidP="008076F1">
      <w:pPr>
        <w:rPr>
          <w:rFonts w:cs="Times New Roman"/>
          <w:lang w:val="en-GB" w:eastAsia="zh-CN"/>
        </w:rPr>
      </w:pPr>
    </w:p>
    <w:p w14:paraId="26FE12EF" w14:textId="77777777" w:rsidR="008076F1" w:rsidRPr="0025221A" w:rsidRDefault="008076F1" w:rsidP="008076F1">
      <w:pPr>
        <w:pStyle w:val="Caption"/>
        <w:keepNext/>
        <w:rPr>
          <w:rFonts w:cs="Times New Roman"/>
          <w:sz w:val="20"/>
          <w:szCs w:val="20"/>
        </w:rPr>
      </w:pPr>
      <w:r w:rsidRPr="0025221A">
        <w:rPr>
          <w:rFonts w:cs="Times New Roman"/>
          <w:sz w:val="20"/>
          <w:szCs w:val="20"/>
        </w:rPr>
        <w:t xml:space="preserve">Table </w:t>
      </w:r>
      <w:r w:rsidRPr="0025221A">
        <w:rPr>
          <w:rFonts w:cs="Times New Roman"/>
          <w:sz w:val="20"/>
          <w:szCs w:val="20"/>
        </w:rPr>
        <w:fldChar w:fldCharType="begin"/>
      </w:r>
      <w:r w:rsidRPr="0025221A">
        <w:rPr>
          <w:rFonts w:cs="Times New Roman"/>
          <w:sz w:val="20"/>
          <w:szCs w:val="20"/>
        </w:rPr>
        <w:instrText xml:space="preserve"> SEQ Table \* ARABIC </w:instrText>
      </w:r>
      <w:r w:rsidRPr="0025221A">
        <w:rPr>
          <w:rFonts w:cs="Times New Roman"/>
          <w:sz w:val="20"/>
          <w:szCs w:val="20"/>
        </w:rPr>
        <w:fldChar w:fldCharType="separate"/>
      </w:r>
      <w:r w:rsidRPr="0025221A">
        <w:rPr>
          <w:rFonts w:cs="Times New Roman"/>
          <w:noProof/>
          <w:sz w:val="20"/>
          <w:szCs w:val="20"/>
        </w:rPr>
        <w:t>2</w:t>
      </w:r>
      <w:r w:rsidRPr="0025221A">
        <w:rPr>
          <w:rFonts w:cs="Times New Roman"/>
          <w:sz w:val="20"/>
          <w:szCs w:val="20"/>
        </w:rPr>
        <w:fldChar w:fldCharType="end"/>
      </w:r>
      <w:r w:rsidRPr="0025221A">
        <w:rPr>
          <w:rFonts w:cs="Times New Roman"/>
          <w:sz w:val="20"/>
          <w:szCs w:val="20"/>
        </w:rPr>
        <w:t xml:space="preserve"> </w:t>
      </w:r>
      <w:r w:rsidRPr="008076F1">
        <w:rPr>
          <w:rFonts w:cs="Times New Roman"/>
          <w:sz w:val="20"/>
          <w:szCs w:val="20"/>
        </w:rPr>
        <w:t xml:space="preserve">Simulation </w:t>
      </w:r>
      <w:r w:rsidRPr="0025221A">
        <w:rPr>
          <w:rFonts w:cs="Times New Roman"/>
          <w:sz w:val="20"/>
          <w:szCs w:val="20"/>
        </w:rPr>
        <w:t>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394"/>
      </w:tblGrid>
      <w:tr w:rsidR="008076F1" w:rsidRPr="00E23290" w14:paraId="52239AD1" w14:textId="77777777" w:rsidTr="007F09A0">
        <w:tc>
          <w:tcPr>
            <w:tcW w:w="3235" w:type="dxa"/>
          </w:tcPr>
          <w:p w14:paraId="0F94DC0A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Frequency region</w:t>
            </w:r>
          </w:p>
        </w:tc>
        <w:tc>
          <w:tcPr>
            <w:tcW w:w="6394" w:type="dxa"/>
          </w:tcPr>
          <w:p w14:paraId="5CCA2613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FR1</w:t>
            </w:r>
          </w:p>
        </w:tc>
      </w:tr>
      <w:tr w:rsidR="008076F1" w:rsidRPr="00E23290" w14:paraId="2DCA35E0" w14:textId="77777777" w:rsidTr="007F09A0">
        <w:tc>
          <w:tcPr>
            <w:tcW w:w="3235" w:type="dxa"/>
          </w:tcPr>
          <w:p w14:paraId="3AF71DB1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Carrier frequency</w:t>
            </w:r>
          </w:p>
        </w:tc>
        <w:tc>
          <w:tcPr>
            <w:tcW w:w="6394" w:type="dxa"/>
          </w:tcPr>
          <w:p w14:paraId="353ADA01" w14:textId="7D4FC8CF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4</w:t>
            </w:r>
            <w:r w:rsidRPr="00297763">
              <w:rPr>
                <w:rFonts w:cs="Times New Roman"/>
                <w:lang w:val="en-GB" w:eastAsia="zh-CN"/>
              </w:rPr>
              <w:t xml:space="preserve"> GHz</w:t>
            </w:r>
          </w:p>
        </w:tc>
      </w:tr>
      <w:tr w:rsidR="008076F1" w:rsidRPr="00E23290" w14:paraId="24D0308E" w14:textId="77777777" w:rsidTr="007F09A0">
        <w:tc>
          <w:tcPr>
            <w:tcW w:w="3235" w:type="dxa"/>
          </w:tcPr>
          <w:p w14:paraId="4181A03A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Subcarrier spacing</w:t>
            </w:r>
          </w:p>
        </w:tc>
        <w:tc>
          <w:tcPr>
            <w:tcW w:w="6394" w:type="dxa"/>
          </w:tcPr>
          <w:p w14:paraId="24ECA059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30 kHz</w:t>
            </w:r>
          </w:p>
        </w:tc>
      </w:tr>
      <w:tr w:rsidR="008076F1" w:rsidRPr="00E23290" w14:paraId="0158F6E5" w14:textId="77777777" w:rsidTr="007F09A0">
        <w:tc>
          <w:tcPr>
            <w:tcW w:w="3235" w:type="dxa"/>
          </w:tcPr>
          <w:p w14:paraId="61E3703B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Bandwidth</w:t>
            </w:r>
          </w:p>
        </w:tc>
        <w:tc>
          <w:tcPr>
            <w:tcW w:w="6394" w:type="dxa"/>
          </w:tcPr>
          <w:p w14:paraId="6D556D8F" w14:textId="21858558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100</w:t>
            </w:r>
            <w:r w:rsidRPr="00297763">
              <w:rPr>
                <w:rFonts w:cs="Times New Roman"/>
                <w:lang w:val="en-GB" w:eastAsia="zh-CN"/>
              </w:rPr>
              <w:t xml:space="preserve"> MHz</w:t>
            </w:r>
          </w:p>
        </w:tc>
      </w:tr>
      <w:tr w:rsidR="008076F1" w:rsidRPr="00E23290" w14:paraId="1FABF25B" w14:textId="77777777" w:rsidTr="007F09A0">
        <w:tc>
          <w:tcPr>
            <w:tcW w:w="3235" w:type="dxa"/>
          </w:tcPr>
          <w:p w14:paraId="6404F5D5" w14:textId="1EC364C0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Number of RBs</w:t>
            </w:r>
          </w:p>
        </w:tc>
        <w:tc>
          <w:tcPr>
            <w:tcW w:w="6394" w:type="dxa"/>
          </w:tcPr>
          <w:p w14:paraId="2D57E2FE" w14:textId="48FCD94A" w:rsidR="008076F1" w:rsidRDefault="008076F1" w:rsidP="007F09A0">
            <w:pPr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3</w:t>
            </w:r>
          </w:p>
        </w:tc>
      </w:tr>
      <w:tr w:rsidR="008076F1" w:rsidRPr="00E23290" w14:paraId="3482BA9C" w14:textId="77777777" w:rsidTr="007F09A0">
        <w:tc>
          <w:tcPr>
            <w:tcW w:w="3235" w:type="dxa"/>
          </w:tcPr>
          <w:p w14:paraId="4D04710E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Antenna configuration</w:t>
            </w:r>
          </w:p>
        </w:tc>
        <w:tc>
          <w:tcPr>
            <w:tcW w:w="6394" w:type="dxa"/>
          </w:tcPr>
          <w:p w14:paraId="3E71F2F7" w14:textId="69C60353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 xml:space="preserve">4 at the Tx; </w:t>
            </w:r>
            <w:r>
              <w:rPr>
                <w:rFonts w:cs="Times New Roman"/>
                <w:lang w:val="en-GB" w:eastAsia="zh-CN"/>
              </w:rPr>
              <w:t>1 at the Rx</w:t>
            </w:r>
          </w:p>
        </w:tc>
      </w:tr>
      <w:tr w:rsidR="008076F1" w:rsidRPr="00E23290" w14:paraId="2368FE60" w14:textId="77777777" w:rsidTr="007F09A0">
        <w:tc>
          <w:tcPr>
            <w:tcW w:w="3235" w:type="dxa"/>
          </w:tcPr>
          <w:p w14:paraId="163DB416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Precoding</w:t>
            </w:r>
          </w:p>
        </w:tc>
        <w:tc>
          <w:tcPr>
            <w:tcW w:w="6394" w:type="dxa"/>
          </w:tcPr>
          <w:p w14:paraId="5832796C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Precoder cycling</w:t>
            </w:r>
          </w:p>
        </w:tc>
      </w:tr>
      <w:tr w:rsidR="008076F1" w:rsidRPr="00E23290" w14:paraId="68934AC8" w14:textId="77777777" w:rsidTr="007F09A0">
        <w:tc>
          <w:tcPr>
            <w:tcW w:w="3235" w:type="dxa"/>
          </w:tcPr>
          <w:p w14:paraId="0DF3700F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Channel estimation</w:t>
            </w:r>
          </w:p>
        </w:tc>
        <w:tc>
          <w:tcPr>
            <w:tcW w:w="6394" w:type="dxa"/>
          </w:tcPr>
          <w:p w14:paraId="4F1EB85B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Realistic, over 1 slot</w:t>
            </w:r>
          </w:p>
        </w:tc>
      </w:tr>
      <w:tr w:rsidR="008076F1" w:rsidRPr="00E23290" w14:paraId="7FB548DD" w14:textId="77777777" w:rsidTr="007F09A0">
        <w:tc>
          <w:tcPr>
            <w:tcW w:w="3235" w:type="dxa"/>
          </w:tcPr>
          <w:p w14:paraId="75A8BEAF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Channel model</w:t>
            </w:r>
          </w:p>
        </w:tc>
        <w:tc>
          <w:tcPr>
            <w:tcW w:w="6394" w:type="dxa"/>
          </w:tcPr>
          <w:p w14:paraId="65A82C38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TDL-C</w:t>
            </w:r>
          </w:p>
        </w:tc>
      </w:tr>
      <w:tr w:rsidR="008076F1" w:rsidRPr="00E23290" w14:paraId="195C3E01" w14:textId="77777777" w:rsidTr="007F09A0">
        <w:tc>
          <w:tcPr>
            <w:tcW w:w="3235" w:type="dxa"/>
          </w:tcPr>
          <w:p w14:paraId="68B95565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UE speed</w:t>
            </w:r>
          </w:p>
        </w:tc>
        <w:tc>
          <w:tcPr>
            <w:tcW w:w="6394" w:type="dxa"/>
          </w:tcPr>
          <w:p w14:paraId="290E017F" w14:textId="77777777" w:rsidR="008076F1" w:rsidRPr="00297763" w:rsidRDefault="008076F1" w:rsidP="007F09A0">
            <w:pPr>
              <w:rPr>
                <w:rFonts w:cs="Times New Roman"/>
                <w:lang w:val="en-GB" w:eastAsia="zh-CN"/>
              </w:rPr>
            </w:pPr>
            <w:r w:rsidRPr="00297763">
              <w:rPr>
                <w:rFonts w:cs="Times New Roman"/>
                <w:lang w:val="en-GB" w:eastAsia="zh-CN"/>
              </w:rPr>
              <w:t>3 km/h</w:t>
            </w:r>
          </w:p>
        </w:tc>
      </w:tr>
    </w:tbl>
    <w:p w14:paraId="11A8E42A" w14:textId="77777777" w:rsidR="008076F1" w:rsidRDefault="008076F1" w:rsidP="008076F1">
      <w:pPr>
        <w:rPr>
          <w:rFonts w:cs="Times New Roman"/>
          <w:lang w:val="en-GB" w:eastAsia="zh-CN"/>
        </w:rPr>
      </w:pPr>
    </w:p>
    <w:p w14:paraId="2A047FA8" w14:textId="77777777" w:rsidR="008076F1" w:rsidRPr="00DA069D" w:rsidRDefault="008076F1" w:rsidP="0025221A"/>
    <w:sectPr w:rsidR="008076F1" w:rsidRPr="00DA069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A59DE" w14:textId="77777777" w:rsidR="00E5270D" w:rsidRDefault="00E5270D">
      <w:r>
        <w:separator/>
      </w:r>
    </w:p>
  </w:endnote>
  <w:endnote w:type="continuationSeparator" w:id="0">
    <w:p w14:paraId="04FE1F52" w14:textId="77777777" w:rsidR="00E5270D" w:rsidRDefault="00E5270D">
      <w:r>
        <w:continuationSeparator/>
      </w:r>
    </w:p>
  </w:endnote>
  <w:endnote w:type="continuationNotice" w:id="1">
    <w:p w14:paraId="530DF7C5" w14:textId="77777777" w:rsidR="00E5270D" w:rsidRDefault="00E527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60A21" w14:textId="77777777" w:rsidR="00E5270D" w:rsidRDefault="00E5270D">
      <w:r>
        <w:separator/>
      </w:r>
    </w:p>
  </w:footnote>
  <w:footnote w:type="continuationSeparator" w:id="0">
    <w:p w14:paraId="41CE15C4" w14:textId="77777777" w:rsidR="00E5270D" w:rsidRDefault="00E5270D">
      <w:r>
        <w:continuationSeparator/>
      </w:r>
    </w:p>
  </w:footnote>
  <w:footnote w:type="continuationNotice" w:id="1">
    <w:p w14:paraId="39642715" w14:textId="77777777" w:rsidR="00E5270D" w:rsidRDefault="00E527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D32DA"/>
    <w:multiLevelType w:val="hybridMultilevel"/>
    <w:tmpl w:val="2780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7"/>
  </w:num>
  <w:num w:numId="4">
    <w:abstractNumId w:val="19"/>
  </w:num>
  <w:num w:numId="5">
    <w:abstractNumId w:val="11"/>
  </w:num>
  <w:num w:numId="6">
    <w:abstractNumId w:val="23"/>
  </w:num>
  <w:num w:numId="7">
    <w:abstractNumId w:val="30"/>
  </w:num>
  <w:num w:numId="8">
    <w:abstractNumId w:val="13"/>
  </w:num>
  <w:num w:numId="9">
    <w:abstractNumId w:val="39"/>
  </w:num>
  <w:num w:numId="10">
    <w:abstractNumId w:val="16"/>
    <w:lvlOverride w:ilvl="0">
      <w:startOverride w:val="1"/>
    </w:lvlOverride>
  </w:num>
  <w:num w:numId="11">
    <w:abstractNumId w:val="25"/>
  </w:num>
  <w:num w:numId="12">
    <w:abstractNumId w:val="4"/>
  </w:num>
  <w:num w:numId="13">
    <w:abstractNumId w:val="18"/>
  </w:num>
  <w:num w:numId="14">
    <w:abstractNumId w:val="3"/>
  </w:num>
  <w:num w:numId="15">
    <w:abstractNumId w:val="6"/>
  </w:num>
  <w:num w:numId="16">
    <w:abstractNumId w:val="32"/>
  </w:num>
  <w:num w:numId="17">
    <w:abstractNumId w:val="33"/>
  </w:num>
  <w:num w:numId="18">
    <w:abstractNumId w:val="22"/>
  </w:num>
  <w:num w:numId="19">
    <w:abstractNumId w:val="1"/>
  </w:num>
  <w:num w:numId="20">
    <w:abstractNumId w:val="20"/>
  </w:num>
  <w:num w:numId="21">
    <w:abstractNumId w:val="0"/>
  </w:num>
  <w:num w:numId="22">
    <w:abstractNumId w:val="0"/>
  </w:num>
  <w:num w:numId="23">
    <w:abstractNumId w:val="24"/>
  </w:num>
  <w:num w:numId="24">
    <w:abstractNumId w:val="5"/>
  </w:num>
  <w:num w:numId="25">
    <w:abstractNumId w:val="29"/>
  </w:num>
  <w:num w:numId="26">
    <w:abstractNumId w:val="8"/>
  </w:num>
  <w:num w:numId="27">
    <w:abstractNumId w:val="38"/>
  </w:num>
  <w:num w:numId="28">
    <w:abstractNumId w:val="37"/>
  </w:num>
  <w:num w:numId="29">
    <w:abstractNumId w:val="15"/>
  </w:num>
  <w:num w:numId="30">
    <w:abstractNumId w:val="31"/>
  </w:num>
  <w:num w:numId="31">
    <w:abstractNumId w:val="36"/>
  </w:num>
  <w:num w:numId="32">
    <w:abstractNumId w:val="28"/>
  </w:num>
  <w:num w:numId="33">
    <w:abstractNumId w:val="14"/>
  </w:num>
  <w:num w:numId="34">
    <w:abstractNumId w:val="21"/>
  </w:num>
  <w:num w:numId="35">
    <w:abstractNumId w:val="34"/>
  </w:num>
  <w:num w:numId="36">
    <w:abstractNumId w:val="12"/>
  </w:num>
  <w:num w:numId="37">
    <w:abstractNumId w:val="7"/>
  </w:num>
  <w:num w:numId="38">
    <w:abstractNumId w:val="9"/>
  </w:num>
  <w:num w:numId="39">
    <w:abstractNumId w:val="2"/>
  </w:num>
  <w:num w:numId="40">
    <w:abstractNumId w:val="0"/>
  </w:num>
  <w:num w:numId="41">
    <w:abstractNumId w:val="0"/>
  </w:num>
  <w:num w:numId="42">
    <w:abstractNumId w:val="26"/>
  </w:num>
  <w:num w:numId="43">
    <w:abstractNumId w:val="35"/>
  </w:num>
  <w:num w:numId="4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05A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5FE2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3F55"/>
    <w:rsid w:val="0003410A"/>
    <w:rsid w:val="00034C1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67B50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2BFE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094"/>
    <w:rsid w:val="002221C0"/>
    <w:rsid w:val="002224DB"/>
    <w:rsid w:val="00222C21"/>
    <w:rsid w:val="00223979"/>
    <w:rsid w:val="00223FCB"/>
    <w:rsid w:val="00224506"/>
    <w:rsid w:val="0022451F"/>
    <w:rsid w:val="002245DE"/>
    <w:rsid w:val="002247BC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21A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2C4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5F8C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CB4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C8D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415E"/>
    <w:rsid w:val="005C42CB"/>
    <w:rsid w:val="005C433B"/>
    <w:rsid w:val="005C43D1"/>
    <w:rsid w:val="005C5972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3D23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73D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562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606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02EA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A76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519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6F1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47E06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08E1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B05"/>
    <w:rsid w:val="00977F6E"/>
    <w:rsid w:val="00980477"/>
    <w:rsid w:val="0098062F"/>
    <w:rsid w:val="00980C56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0DA1"/>
    <w:rsid w:val="009C153C"/>
    <w:rsid w:val="009C19B7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95E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5F78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0B3"/>
    <w:rsid w:val="00B60BB3"/>
    <w:rsid w:val="00B62BEF"/>
    <w:rsid w:val="00B62F51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2E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0E60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69D"/>
    <w:rsid w:val="00DA0F5C"/>
    <w:rsid w:val="00DA1E71"/>
    <w:rsid w:val="00DA243A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1879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D9D"/>
    <w:rsid w:val="00DE1E23"/>
    <w:rsid w:val="00DE1E69"/>
    <w:rsid w:val="00DE1F4C"/>
    <w:rsid w:val="00DE23DC"/>
    <w:rsid w:val="00DE3510"/>
    <w:rsid w:val="00DE3A13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6C7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70D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0DDB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319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5D01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6AD6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14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3B3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E28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DA1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0D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0DA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3">
    <w:name w:val="text intend 3"/>
    <w:basedOn w:val="Normal"/>
    <w:qFormat/>
    <w:rsid w:val="006F0562"/>
    <w:pPr>
      <w:numPr>
        <w:numId w:val="42"/>
      </w:numPr>
      <w:tabs>
        <w:tab w:val="clear" w:pos="1843"/>
        <w:tab w:val="left" w:pos="360"/>
      </w:tabs>
      <w:overflowPunct w:val="0"/>
      <w:autoSpaceDE w:val="0"/>
      <w:autoSpaceDN w:val="0"/>
      <w:adjustRightInd w:val="0"/>
      <w:spacing w:line="254" w:lineRule="auto"/>
      <w:ind w:left="360" w:hanging="360"/>
      <w:jc w:val="both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EB89D2-F74D-4A8C-8A39-978BB4A25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2021-04-06T22:08:00Z</dcterms:created>
  <dcterms:modified xsi:type="dcterms:W3CDTF">2021-04-06T23:40:00Z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